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EE7D9D">
        <w:rPr>
          <w:color w:val="0000FF"/>
          <w:sz w:val="18"/>
          <w:szCs w:val="18"/>
        </w:rPr>
      </w:r>
      <w:r w:rsidR="00EE7D9D">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5B4F63">
              <w:rPr>
                <w:color w:val="0000FF"/>
              </w:rPr>
              <w:t>Mari-Liis Pakats</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EE7D9D">
              <w:rPr>
                <w:color w:val="0000FF"/>
              </w:rPr>
            </w:r>
            <w:r w:rsidR="00EE7D9D">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EE7D9D" w:rsidRDefault="00406C78" w:rsidP="00EE7D9D">
            <w:pPr>
              <w:rPr>
                <w:color w:val="0000FF"/>
              </w:rPr>
            </w:pPr>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00EE7D9D" w:rsidRPr="00EE7D9D">
              <w:rPr>
                <w:color w:val="0000FF"/>
              </w:rPr>
              <w:t>Guy's and St Thomas' NHS Foundation Trust</w:t>
            </w:r>
          </w:p>
          <w:p w:rsidR="00406C78" w:rsidRDefault="00406C78" w:rsidP="00EE7D9D">
            <w:r w:rsidRPr="0097759D">
              <w:rPr>
                <w:color w:val="0000FF"/>
              </w:rPr>
              <w:fldChar w:fldCharType="end"/>
            </w:r>
            <w:bookmarkEnd w:id="5"/>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lastRenderedPageBreak/>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bookmarkStart w:id="6" w:name="_GoBack"/>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EE7D9D">
              <w:rPr>
                <w:color w:val="0000FF"/>
              </w:rPr>
            </w:r>
            <w:r w:rsidR="00EE7D9D">
              <w:rPr>
                <w:color w:val="0000FF"/>
              </w:rPr>
              <w:fldChar w:fldCharType="separate"/>
            </w:r>
            <w:r w:rsidRPr="0097759D">
              <w:rPr>
                <w:color w:val="0000FF"/>
              </w:rPr>
              <w:fldChar w:fldCharType="end"/>
            </w:r>
            <w:bookmarkEnd w:id="7"/>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EE7D9D">
              <w:rPr>
                <w:color w:val="0000FF"/>
              </w:rPr>
            </w:r>
            <w:r w:rsidR="00EE7D9D">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EE7D9D">
              <w:rPr>
                <w:color w:val="0000FF"/>
              </w:rPr>
            </w:r>
            <w:r w:rsidR="00EE7D9D">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EE7D9D">
              <w:rPr>
                <w:color w:val="0000FF"/>
              </w:rPr>
            </w:r>
            <w:r w:rsidR="00EE7D9D">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7D9D">
              <w:rPr>
                <w:b/>
                <w:lang w:eastAsia="x-none"/>
              </w:rPr>
            </w:r>
            <w:r w:rsidR="00EE7D9D">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EE7D9D">
              <w:rPr>
                <w:b/>
                <w:lang w:eastAsia="x-none"/>
              </w:rPr>
            </w:r>
            <w:r w:rsidR="00EE7D9D">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EE7D9D">
        <w:rPr>
          <w:color w:val="0000FF"/>
        </w:rPr>
      </w:r>
      <w:r w:rsidR="00EE7D9D">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EE7D9D">
        <w:rPr>
          <w:color w:val="0000FF"/>
        </w:rPr>
      </w:r>
      <w:r w:rsidR="00EE7D9D">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11" w:rsidRDefault="00CD1911" w:rsidP="00CC4177">
      <w:pPr>
        <w:spacing w:after="0" w:line="240" w:lineRule="auto"/>
      </w:pPr>
      <w:r>
        <w:separator/>
      </w:r>
    </w:p>
  </w:endnote>
  <w:endnote w:type="continuationSeparator" w:id="0">
    <w:p w:rsidR="00CD1911" w:rsidRDefault="00CD1911"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CD1911" w:rsidP="005361B0">
    <w:pPr>
      <w:pStyle w:val="Footer"/>
    </w:pPr>
    <w:fldSimple w:instr=" STYLEREF  &quot;IRAS ID&quot;  \* MERGEFORMAT ">
      <w:r w:rsidR="00EE7D9D">
        <w:rPr>
          <w:noProof/>
        </w:rPr>
        <w:t>183040</w:t>
      </w:r>
    </w:fldSimple>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EE7D9D">
      <w:rPr>
        <w:noProof/>
        <w:sz w:val="16"/>
        <w:szCs w:val="16"/>
      </w:rPr>
      <w:t>2</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CD1911">
    <w:pPr>
      <w:pStyle w:val="Footer"/>
    </w:pPr>
    <w:fldSimple w:instr=" STYLEREF  &quot;IRAS ID&quot;  \* MERGEFORMAT ">
      <w:r w:rsidR="00EE7D9D">
        <w:rPr>
          <w:noProof/>
        </w:rPr>
        <w:t>183040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11" w:rsidRDefault="00CD1911" w:rsidP="00CC4177">
      <w:pPr>
        <w:spacing w:after="0" w:line="240" w:lineRule="auto"/>
      </w:pPr>
      <w:r>
        <w:separator/>
      </w:r>
    </w:p>
  </w:footnote>
  <w:footnote w:type="continuationSeparator" w:id="0">
    <w:p w:rsidR="00CD1911" w:rsidRDefault="00CD1911"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B4F63"/>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5560F"/>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5139"/>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1911"/>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E7D9D"/>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C435-A892-493C-8D3F-C42572A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Pakats, Mari-Liis</cp:lastModifiedBy>
  <cp:revision>6</cp:revision>
  <cp:lastPrinted>2016-09-28T13:23:00Z</cp:lastPrinted>
  <dcterms:created xsi:type="dcterms:W3CDTF">2016-08-03T08:15:00Z</dcterms:created>
  <dcterms:modified xsi:type="dcterms:W3CDTF">2018-02-15T09:43:00Z</dcterms:modified>
</cp:coreProperties>
</file>